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D310A" w:rsidP="002A604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2A6043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F23310" w:rsidP="000D310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Výpočet </w:t>
            </w:r>
            <w:r w:rsidR="000D310A">
              <w:rPr>
                <w:rFonts w:ascii="Arial" w:hAnsi="Arial" w:cs="Arial"/>
                <w:sz w:val="28"/>
                <w:szCs w:val="28"/>
              </w:rPr>
              <w:t>základu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0D310A">
              <w:rPr>
                <w:rFonts w:ascii="Arial" w:hAnsi="Arial" w:cs="Arial"/>
                <w:sz w:val="28"/>
                <w:szCs w:val="28"/>
              </w:rPr>
              <w:t xml:space="preserve"> Výpočet procentové části</w:t>
            </w:r>
          </w:p>
          <w:p w:rsidR="000D310A" w:rsidRDefault="009C65D4" w:rsidP="000D310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Hra: Pexeso (str. 200)</w:t>
            </w:r>
          </w:p>
          <w:p w:rsidR="009C65D4" w:rsidRPr="009C65D4" w:rsidRDefault="00C55137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F23310">
              <w:rPr>
                <w:rFonts w:ascii="Arial" w:hAnsi="Arial" w:cs="Arial"/>
                <w:sz w:val="28"/>
                <w:szCs w:val="28"/>
              </w:rPr>
              <w:t>Výpočet</w:t>
            </w:r>
            <w:r w:rsidR="00CA5AA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C65D4">
              <w:rPr>
                <w:rFonts w:ascii="Arial" w:hAnsi="Arial" w:cs="Arial"/>
                <w:sz w:val="28"/>
                <w:szCs w:val="28"/>
              </w:rPr>
              <w:t>základu IT str. 278-279</w:t>
            </w:r>
          </w:p>
          <w:p w:rsidR="00C55137" w:rsidRPr="009C65D4" w:rsidRDefault="009C65D4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IT str. 373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DFE7D-7D31-4B4D-A4FC-4147DABB3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2011-11-08T09:48:00Z</dcterms:created>
  <dcterms:modified xsi:type="dcterms:W3CDTF">2011-11-08T09:50:00Z</dcterms:modified>
</cp:coreProperties>
</file>